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F16A68" w14:textId="71070344" w:rsidR="00C263A1" w:rsidRDefault="00C263A1" w:rsidP="0050761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tr-TR"/>
        </w:rPr>
      </w:pPr>
      <w:r>
        <w:rPr>
          <w:rFonts w:ascii="Calibri" w:eastAsia="Times New Roman" w:hAnsi="Calibri" w:cs="Calibri"/>
          <w:color w:val="000000"/>
          <w:lang w:eastAsia="tr-TR"/>
        </w:rPr>
        <w:t xml:space="preserve">MANİSA ÇEVRE VE ŞEHİRCİLİK </w:t>
      </w:r>
      <w:r w:rsidR="00942F41">
        <w:rPr>
          <w:rFonts w:ascii="Calibri" w:eastAsia="Times New Roman" w:hAnsi="Calibri" w:cs="Calibri"/>
          <w:color w:val="000000"/>
          <w:lang w:eastAsia="tr-TR"/>
        </w:rPr>
        <w:t xml:space="preserve">İL </w:t>
      </w:r>
      <w:r>
        <w:rPr>
          <w:rFonts w:ascii="Calibri" w:eastAsia="Times New Roman" w:hAnsi="Calibri" w:cs="Calibri"/>
          <w:color w:val="000000"/>
          <w:lang w:eastAsia="tr-TR"/>
        </w:rPr>
        <w:t>MÜDÜRLÜĞÜNE,</w:t>
      </w:r>
    </w:p>
    <w:p w14:paraId="734FFA66" w14:textId="29330E12" w:rsidR="0076244D" w:rsidRDefault="00163A67" w:rsidP="00163A6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tr-TR"/>
        </w:rPr>
      </w:pPr>
      <w:r>
        <w:rPr>
          <w:rFonts w:ascii="Calibri" w:eastAsia="Times New Roman" w:hAnsi="Calibri" w:cs="Calibri"/>
          <w:color w:val="000000"/>
          <w:lang w:eastAsia="tr-TR"/>
        </w:rPr>
        <w:tab/>
      </w:r>
      <w:r>
        <w:rPr>
          <w:rFonts w:ascii="Calibri" w:eastAsia="Times New Roman" w:hAnsi="Calibri" w:cs="Calibri"/>
          <w:color w:val="000000"/>
          <w:lang w:eastAsia="tr-TR"/>
        </w:rPr>
        <w:tab/>
      </w:r>
      <w:r>
        <w:rPr>
          <w:rFonts w:ascii="Calibri" w:eastAsia="Times New Roman" w:hAnsi="Calibri" w:cs="Calibri"/>
          <w:color w:val="000000"/>
          <w:lang w:eastAsia="tr-TR"/>
        </w:rPr>
        <w:tab/>
      </w:r>
      <w:r>
        <w:rPr>
          <w:rFonts w:ascii="Calibri" w:eastAsia="Times New Roman" w:hAnsi="Calibri" w:cs="Calibri"/>
          <w:color w:val="000000"/>
          <w:lang w:eastAsia="tr-TR"/>
        </w:rPr>
        <w:tab/>
      </w:r>
      <w:r>
        <w:rPr>
          <w:rFonts w:ascii="Calibri" w:eastAsia="Times New Roman" w:hAnsi="Calibri" w:cs="Calibri"/>
          <w:color w:val="000000"/>
          <w:lang w:eastAsia="tr-TR"/>
        </w:rPr>
        <w:tab/>
      </w:r>
      <w:r>
        <w:rPr>
          <w:rFonts w:ascii="Calibri" w:eastAsia="Times New Roman" w:hAnsi="Calibri" w:cs="Calibri"/>
          <w:color w:val="000000"/>
          <w:lang w:eastAsia="tr-TR"/>
        </w:rPr>
        <w:tab/>
      </w:r>
      <w:r>
        <w:rPr>
          <w:rFonts w:ascii="Calibri" w:eastAsia="Times New Roman" w:hAnsi="Calibri" w:cs="Calibri"/>
          <w:color w:val="000000"/>
          <w:lang w:eastAsia="tr-TR"/>
        </w:rPr>
        <w:tab/>
      </w:r>
      <w:r>
        <w:rPr>
          <w:rFonts w:ascii="Calibri" w:eastAsia="Times New Roman" w:hAnsi="Calibri" w:cs="Calibri"/>
          <w:color w:val="000000"/>
          <w:lang w:eastAsia="tr-TR"/>
        </w:rPr>
        <w:tab/>
      </w:r>
      <w:r>
        <w:rPr>
          <w:rFonts w:ascii="Calibri" w:eastAsia="Times New Roman" w:hAnsi="Calibri" w:cs="Calibri"/>
          <w:color w:val="000000"/>
          <w:lang w:eastAsia="tr-TR"/>
        </w:rPr>
        <w:tab/>
      </w:r>
      <w:r>
        <w:rPr>
          <w:rFonts w:ascii="Calibri" w:eastAsia="Times New Roman" w:hAnsi="Calibri" w:cs="Calibri"/>
          <w:color w:val="000000"/>
          <w:lang w:eastAsia="tr-TR"/>
        </w:rPr>
        <w:tab/>
        <w:t xml:space="preserve">            </w:t>
      </w:r>
      <w:r>
        <w:rPr>
          <w:rFonts w:ascii="Calibri" w:eastAsia="Times New Roman" w:hAnsi="Calibri" w:cs="Calibri"/>
          <w:color w:val="000000"/>
          <w:lang w:eastAsia="tr-TR"/>
        </w:rPr>
        <w:tab/>
        <w:t>16/06/2020</w:t>
      </w:r>
    </w:p>
    <w:p w14:paraId="3F92B21F" w14:textId="77777777" w:rsidR="00C263A1" w:rsidRDefault="00C263A1" w:rsidP="00163A6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tr-TR"/>
        </w:rPr>
      </w:pPr>
    </w:p>
    <w:p w14:paraId="5D113065" w14:textId="5E46072D" w:rsidR="00C263A1" w:rsidRDefault="00C263A1" w:rsidP="00163A6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tr-TR"/>
        </w:rPr>
      </w:pPr>
      <w:r>
        <w:rPr>
          <w:rFonts w:ascii="Calibri" w:eastAsia="Times New Roman" w:hAnsi="Calibri" w:cs="Calibri"/>
          <w:color w:val="000000"/>
          <w:lang w:eastAsia="tr-TR"/>
        </w:rPr>
        <w:t xml:space="preserve">İLGİ: 14.05.2020 tarih ve  </w:t>
      </w:r>
      <w:hyperlink r:id="rId5" w:history="1">
        <w:r w:rsidRPr="0025010C">
          <w:rPr>
            <w:rStyle w:val="Kpr"/>
            <w:rFonts w:ascii="Calibri" w:eastAsia="Times New Roman" w:hAnsi="Calibri" w:cs="Calibri"/>
            <w:lang w:eastAsia="tr-TR"/>
          </w:rPr>
          <w:t>https://manisa.csb.gov.tr/turgutlu-biyogaz-enerji-uretim-a.s.-tarafindan-manisa-ili-turgutlu-ilcesi-izzettin-mahallesi-incirlibuk-mevkiinde-0-ada-62-nolu-parselde-yapilacak-olan-turgutlu-biyogaz-enerji-uretim-santrali-duyuru-408154</w:t>
        </w:r>
      </w:hyperlink>
      <w:r>
        <w:rPr>
          <w:rFonts w:ascii="Calibri" w:eastAsia="Times New Roman" w:hAnsi="Calibri" w:cs="Calibri"/>
          <w:color w:val="000000"/>
          <w:lang w:eastAsia="tr-TR"/>
        </w:rPr>
        <w:t xml:space="preserve"> linki ile yayınlanan “</w:t>
      </w:r>
      <w:r w:rsidRPr="00C263A1">
        <w:rPr>
          <w:rFonts w:ascii="Calibri" w:eastAsia="Times New Roman" w:hAnsi="Calibri" w:cs="Calibri"/>
          <w:color w:val="000000"/>
          <w:lang w:eastAsia="tr-TR"/>
        </w:rPr>
        <w:t>Turgutlu Biyogaz Enerji Üretim A.Ş. tarafından Manisa İli Turgutlu İlçesi İzzettin Mahallesi, İncirlibük Mevkiinde 0 Ada 62 nolu parselde yapıl</w:t>
      </w:r>
      <w:r>
        <w:rPr>
          <w:rFonts w:ascii="Calibri" w:eastAsia="Times New Roman" w:hAnsi="Calibri" w:cs="Calibri"/>
          <w:color w:val="000000"/>
          <w:lang w:eastAsia="tr-TR"/>
        </w:rPr>
        <w:t xml:space="preserve">ması planlanan </w:t>
      </w:r>
      <w:r w:rsidRPr="00C263A1">
        <w:rPr>
          <w:rFonts w:ascii="Calibri" w:eastAsia="Times New Roman" w:hAnsi="Calibri" w:cs="Calibri"/>
          <w:color w:val="000000"/>
          <w:lang w:eastAsia="tr-TR"/>
        </w:rPr>
        <w:t>“Turgutlu Biyogaz Enerji Üretim Santrali</w:t>
      </w:r>
      <w:r>
        <w:rPr>
          <w:rFonts w:ascii="Calibri" w:eastAsia="Times New Roman" w:hAnsi="Calibri" w:cs="Calibri"/>
          <w:color w:val="000000"/>
          <w:lang w:eastAsia="tr-TR"/>
        </w:rPr>
        <w:t xml:space="preserve"> “ hakkındaki duyuru.</w:t>
      </w:r>
    </w:p>
    <w:p w14:paraId="3E5FFB60" w14:textId="07BC3931" w:rsidR="00C263A1" w:rsidRDefault="00520674" w:rsidP="00163A6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tr-TR"/>
        </w:rPr>
      </w:pPr>
      <w:r>
        <w:rPr>
          <w:rFonts w:ascii="Calibri" w:eastAsia="Times New Roman" w:hAnsi="Calibri" w:cs="Calibri"/>
          <w:color w:val="000000"/>
          <w:lang w:eastAsia="tr-TR"/>
        </w:rPr>
        <w:t xml:space="preserve">            </w:t>
      </w:r>
    </w:p>
    <w:p w14:paraId="1BA0302F" w14:textId="53CBA0F4" w:rsidR="002A2EE8" w:rsidRDefault="00C263A1" w:rsidP="00163A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1A1A1E"/>
          <w:shd w:val="clear" w:color="auto" w:fill="FFFFFF"/>
        </w:rPr>
      </w:pPr>
      <w:r>
        <w:rPr>
          <w:rFonts w:ascii="Calibri" w:eastAsia="Times New Roman" w:hAnsi="Calibri" w:cs="Calibri"/>
          <w:color w:val="000000"/>
          <w:lang w:eastAsia="tr-TR"/>
        </w:rPr>
        <w:tab/>
        <w:t>İlgi’de belirtilen duyuruda  “</w:t>
      </w:r>
      <w:r>
        <w:rPr>
          <w:rFonts w:ascii="Arial" w:hAnsi="Arial" w:cs="Arial"/>
          <w:color w:val="1A1A1E"/>
          <w:sz w:val="21"/>
          <w:szCs w:val="21"/>
          <w:shd w:val="clear" w:color="auto" w:fill="FFFFFF"/>
        </w:rPr>
        <w:t>Turgutlu Biyogaz Enerji Üretim A.Ş. tarafından Manisa İli Turgutlu İlçesi İzzettin Mahallesi, İncirlibük Mevkiinde 0 Ada 62 nolu parselde “Turgutlu Biyogaz Enerji Üretim Santrali (4,620 MWm/4,503 MWe/4,473 MWt) (591.5 ton/gün atık işleme kapasiteli)” Projesinin yapılması ve işletilmesi planlanmaktadır.</w:t>
      </w:r>
      <w:r>
        <w:rPr>
          <w:rStyle w:val="Gl"/>
          <w:rFonts w:ascii="&amp;quot" w:hAnsi="&amp;quot"/>
          <w:color w:val="1A1A1E"/>
          <w:sz w:val="21"/>
          <w:szCs w:val="21"/>
        </w:rPr>
        <w:t xml:space="preserve"> </w:t>
      </w:r>
      <w:r>
        <w:rPr>
          <w:rFonts w:ascii="Arial" w:hAnsi="Arial" w:cs="Arial"/>
          <w:color w:val="1A1A1E"/>
          <w:sz w:val="21"/>
          <w:szCs w:val="21"/>
          <w:shd w:val="clear" w:color="auto" w:fill="FFFFFF"/>
        </w:rPr>
        <w:t xml:space="preserve">Söz konusu proje için Çevresel Etki Değerlendirmesi (ÇED) Yönetmeliğinin 9. Maddesi gereğince aşağıda belirtilen tarih ve saatte faaliyetle ilgili halkı bilgilendirmek, görüş ve önerilerini almak için “Halkın Katılımı Toplantısı” yapılacaktır.” </w:t>
      </w:r>
      <w:r>
        <w:rPr>
          <w:rFonts w:cstheme="minorHAnsi"/>
          <w:color w:val="1A1A1E"/>
          <w:shd w:val="clear" w:color="auto" w:fill="FFFFFF"/>
        </w:rPr>
        <w:t>denilerek proje ile ilgili beş adet döküman eklenmiş</w:t>
      </w:r>
      <w:r w:rsidR="002A2EE8">
        <w:rPr>
          <w:rFonts w:cstheme="minorHAnsi"/>
          <w:color w:val="1A1A1E"/>
          <w:shd w:val="clear" w:color="auto" w:fill="FFFFFF"/>
        </w:rPr>
        <w:t xml:space="preserve"> gibi yapılmıştır.</w:t>
      </w:r>
      <w:r>
        <w:rPr>
          <w:rFonts w:cstheme="minorHAnsi"/>
          <w:color w:val="1A1A1E"/>
          <w:shd w:val="clear" w:color="auto" w:fill="FFFFFF"/>
        </w:rPr>
        <w:t xml:space="preserve"> Bu dökümanlarlardan</w:t>
      </w:r>
      <w:r w:rsidR="002A2EE8">
        <w:rPr>
          <w:rFonts w:cstheme="minorHAnsi"/>
          <w:color w:val="1A1A1E"/>
          <w:shd w:val="clear" w:color="auto" w:fill="FFFFFF"/>
        </w:rPr>
        <w:t xml:space="preserve"> hiçbiri İzzettin mahallesinde yapılması planlanan tesise ilişkin değildir.</w:t>
      </w:r>
    </w:p>
    <w:p w14:paraId="47733456" w14:textId="59CB3E66" w:rsidR="00C263A1" w:rsidRDefault="00C263A1" w:rsidP="00163A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theme="minorHAnsi"/>
          <w:color w:val="000000"/>
          <w:lang w:eastAsia="tr-TR"/>
        </w:rPr>
      </w:pPr>
      <w:r w:rsidRPr="002A2EE8">
        <w:rPr>
          <w:rFonts w:eastAsia="Times New Roman" w:cstheme="minorHAnsi"/>
          <w:b/>
          <w:bCs/>
          <w:color w:val="000000"/>
          <w:lang w:eastAsia="tr-TR"/>
        </w:rPr>
        <w:t>Döküman 1:</w:t>
      </w:r>
      <w:r>
        <w:rPr>
          <w:rFonts w:eastAsia="Times New Roman" w:cstheme="minorHAnsi"/>
          <w:color w:val="000000"/>
          <w:lang w:eastAsia="tr-TR"/>
        </w:rPr>
        <w:t xml:space="preserve"> Manisa ili Salihli ilçesi Çapaklı</w:t>
      </w:r>
      <w:r w:rsidR="002A2EE8">
        <w:rPr>
          <w:rFonts w:eastAsia="Times New Roman" w:cstheme="minorHAnsi"/>
          <w:color w:val="000000"/>
          <w:lang w:eastAsia="tr-TR"/>
        </w:rPr>
        <w:t xml:space="preserve"> Mahallesi 135 Ada 91 no.lu parsele ilişkin Yenilenebilir Enerji Kaynaklarına Dayalı Üretim Tesisi Alanı (Biyogaz Enerji Tesisi) 1/1000 ölçekli Uygulama İmar Planının plan notları,</w:t>
      </w:r>
    </w:p>
    <w:p w14:paraId="279FFBE4" w14:textId="462024CB" w:rsidR="002A2EE8" w:rsidRDefault="002A2EE8" w:rsidP="00163A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theme="minorHAnsi"/>
          <w:color w:val="000000"/>
          <w:lang w:eastAsia="tr-TR"/>
        </w:rPr>
      </w:pPr>
      <w:r w:rsidRPr="002A2EE8">
        <w:rPr>
          <w:rFonts w:eastAsia="Times New Roman" w:cstheme="minorHAnsi"/>
          <w:b/>
          <w:bCs/>
          <w:color w:val="000000"/>
          <w:lang w:eastAsia="tr-TR"/>
        </w:rPr>
        <w:t>Döküman 2:</w:t>
      </w:r>
      <w:r>
        <w:rPr>
          <w:rFonts w:eastAsia="Times New Roman" w:cstheme="minorHAnsi"/>
          <w:b/>
          <w:bCs/>
          <w:color w:val="000000"/>
          <w:lang w:eastAsia="tr-TR"/>
        </w:rPr>
        <w:t xml:space="preserve"> </w:t>
      </w:r>
      <w:r>
        <w:rPr>
          <w:rFonts w:eastAsia="Times New Roman" w:cstheme="minorHAnsi"/>
          <w:color w:val="000000"/>
          <w:lang w:eastAsia="tr-TR"/>
        </w:rPr>
        <w:t>Manisa Salihli -Çapaklı 1/1000 ölçekli uygulama imar planının K20-d-19-c-2-c paftası ve onay bölümü,</w:t>
      </w:r>
    </w:p>
    <w:p w14:paraId="2D813240" w14:textId="74BA21D5" w:rsidR="002A2EE8" w:rsidRDefault="002A2EE8" w:rsidP="00163A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theme="minorHAnsi"/>
          <w:color w:val="000000"/>
          <w:lang w:eastAsia="tr-TR"/>
        </w:rPr>
      </w:pPr>
      <w:r w:rsidRPr="002A2EE8">
        <w:rPr>
          <w:rFonts w:eastAsia="Times New Roman" w:cstheme="minorHAnsi"/>
          <w:b/>
          <w:bCs/>
          <w:color w:val="000000"/>
          <w:lang w:eastAsia="tr-TR"/>
        </w:rPr>
        <w:t>Döküman 3:</w:t>
      </w:r>
      <w:r w:rsidRPr="002A2EE8">
        <w:rPr>
          <w:rFonts w:eastAsia="Times New Roman" w:cstheme="minorHAnsi"/>
          <w:color w:val="000000"/>
          <w:lang w:eastAsia="tr-TR"/>
        </w:rPr>
        <w:t xml:space="preserve"> </w:t>
      </w:r>
      <w:r>
        <w:rPr>
          <w:rFonts w:eastAsia="Times New Roman" w:cstheme="minorHAnsi"/>
          <w:color w:val="000000"/>
          <w:lang w:eastAsia="tr-TR"/>
        </w:rPr>
        <w:t>Manisa ili Salihli ilçesi Çapaklı Mahallesi 135 Ada 91 no.lu parsele ilişkin Yenilenebilir Enerji Kaynaklarına Dayalı Üretim Tesisi Alanı (Biyogaz Enerji Tesisi) 1/</w:t>
      </w:r>
      <w:r w:rsidR="0076244D">
        <w:rPr>
          <w:rFonts w:eastAsia="Times New Roman" w:cstheme="minorHAnsi"/>
          <w:color w:val="000000"/>
          <w:lang w:eastAsia="tr-TR"/>
        </w:rPr>
        <w:t>5</w:t>
      </w:r>
      <w:r>
        <w:rPr>
          <w:rFonts w:eastAsia="Times New Roman" w:cstheme="minorHAnsi"/>
          <w:color w:val="000000"/>
          <w:lang w:eastAsia="tr-TR"/>
        </w:rPr>
        <w:t xml:space="preserve">000 ölçekli </w:t>
      </w:r>
      <w:r w:rsidR="0076244D">
        <w:rPr>
          <w:rFonts w:eastAsia="Times New Roman" w:cstheme="minorHAnsi"/>
          <w:color w:val="000000"/>
          <w:lang w:eastAsia="tr-TR"/>
        </w:rPr>
        <w:t>Nazım</w:t>
      </w:r>
      <w:r>
        <w:rPr>
          <w:rFonts w:eastAsia="Times New Roman" w:cstheme="minorHAnsi"/>
          <w:color w:val="000000"/>
          <w:lang w:eastAsia="tr-TR"/>
        </w:rPr>
        <w:t xml:space="preserve"> İmar Planının plan notları,</w:t>
      </w:r>
    </w:p>
    <w:p w14:paraId="6C06244E" w14:textId="742CF317" w:rsidR="0076244D" w:rsidRDefault="0076244D" w:rsidP="00163A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theme="minorHAnsi"/>
          <w:color w:val="000000"/>
          <w:lang w:eastAsia="tr-TR"/>
        </w:rPr>
      </w:pPr>
      <w:r w:rsidRPr="0076244D">
        <w:rPr>
          <w:rFonts w:eastAsia="Times New Roman" w:cstheme="minorHAnsi"/>
          <w:b/>
          <w:bCs/>
          <w:color w:val="000000"/>
          <w:lang w:eastAsia="tr-TR"/>
        </w:rPr>
        <w:t>Döküman 4:</w:t>
      </w:r>
      <w:r w:rsidRPr="0076244D">
        <w:rPr>
          <w:rFonts w:eastAsia="Times New Roman" w:cstheme="minorHAnsi"/>
          <w:color w:val="000000"/>
          <w:lang w:eastAsia="tr-TR"/>
        </w:rPr>
        <w:t xml:space="preserve"> </w:t>
      </w:r>
      <w:r>
        <w:rPr>
          <w:rFonts w:eastAsia="Times New Roman" w:cstheme="minorHAnsi"/>
          <w:color w:val="000000"/>
          <w:lang w:eastAsia="tr-TR"/>
        </w:rPr>
        <w:t>Manisa ili Salihli ilçesi Çapaklı Mahallesi 135 Ada 91 no.lu parsele ilişkin Yenilenebilir Enerji Kaynaklarına Dayalı Üretim Tesisi Alanı (Biyogaz Enerji Tesisi) 1/5000 ölçekli Nazım İmar Planı,</w:t>
      </w:r>
    </w:p>
    <w:p w14:paraId="423FE744" w14:textId="6C72D8BD" w:rsidR="0076244D" w:rsidRDefault="0076244D" w:rsidP="00163A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theme="minorHAnsi"/>
          <w:color w:val="000000"/>
          <w:lang w:eastAsia="tr-TR"/>
        </w:rPr>
      </w:pPr>
      <w:r w:rsidRPr="0076244D">
        <w:rPr>
          <w:rFonts w:eastAsia="Times New Roman" w:cstheme="minorHAnsi"/>
          <w:b/>
          <w:bCs/>
          <w:color w:val="000000"/>
          <w:lang w:eastAsia="tr-TR"/>
        </w:rPr>
        <w:t>Döküman 5:</w:t>
      </w:r>
      <w:r w:rsidRPr="0076244D">
        <w:rPr>
          <w:rFonts w:eastAsia="Times New Roman" w:cstheme="minorHAnsi"/>
          <w:color w:val="000000"/>
          <w:lang w:eastAsia="tr-TR"/>
        </w:rPr>
        <w:t xml:space="preserve"> </w:t>
      </w:r>
      <w:r>
        <w:rPr>
          <w:rFonts w:eastAsia="Times New Roman" w:cstheme="minorHAnsi"/>
          <w:color w:val="000000"/>
          <w:lang w:eastAsia="tr-TR"/>
        </w:rPr>
        <w:t>Manisa ili Salihli ilçesi Çapaklı Mahallesi 135 Ada 91 no.lu parsele ilişkin Yenilenebilir Enerji Kaynaklarına Dayalı Üretim Tesisi Alanı (Biyogaz Enerji Tesisi) 1/1000 ölçekli Uygulama İmar Planının plan açıklama raporu.</w:t>
      </w:r>
    </w:p>
    <w:p w14:paraId="0CF1C7CB" w14:textId="328A7769" w:rsidR="0076244D" w:rsidRDefault="0076244D" w:rsidP="00163A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theme="minorHAnsi"/>
          <w:color w:val="000000"/>
          <w:lang w:eastAsia="tr-TR"/>
        </w:rPr>
      </w:pPr>
    </w:p>
    <w:p w14:paraId="0E03A233" w14:textId="06BA7963" w:rsidR="0076244D" w:rsidRDefault="00223FB0" w:rsidP="00163A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tr-TR"/>
        </w:rPr>
      </w:pPr>
      <w:r>
        <w:rPr>
          <w:rFonts w:ascii="Calibri" w:eastAsia="Times New Roman" w:hAnsi="Calibri" w:cs="Calibri"/>
          <w:color w:val="000000"/>
          <w:lang w:eastAsia="tr-TR"/>
        </w:rPr>
        <w:t xml:space="preserve">Sözkonusu duyuru ile </w:t>
      </w:r>
      <w:r w:rsidR="0076244D">
        <w:rPr>
          <w:rFonts w:ascii="Calibri" w:eastAsia="Times New Roman" w:hAnsi="Calibri" w:cs="Calibri"/>
          <w:color w:val="000000"/>
          <w:lang w:eastAsia="tr-TR"/>
        </w:rPr>
        <w:t xml:space="preserve">Müdürlüğünüz kanunla kendisine verilen katılım ortamı yaratma yükümünü yerine getirmemektedir.  Katılım ancak bilgiye erişim ile olur. </w:t>
      </w:r>
      <w:r>
        <w:rPr>
          <w:rFonts w:ascii="Calibri" w:eastAsia="Times New Roman" w:hAnsi="Calibri" w:cs="Calibri"/>
          <w:color w:val="000000"/>
          <w:lang w:eastAsia="tr-TR"/>
        </w:rPr>
        <w:t>Web sitenizde yer alan ilan ile halkın doğru</w:t>
      </w:r>
      <w:r w:rsidR="006D46D2">
        <w:rPr>
          <w:rFonts w:ascii="Calibri" w:eastAsia="Times New Roman" w:hAnsi="Calibri" w:cs="Calibri"/>
          <w:color w:val="000000"/>
          <w:lang w:eastAsia="tr-TR"/>
        </w:rPr>
        <w:t xml:space="preserve"> ve gerçek</w:t>
      </w:r>
      <w:r>
        <w:rPr>
          <w:rFonts w:ascii="Calibri" w:eastAsia="Times New Roman" w:hAnsi="Calibri" w:cs="Calibri"/>
          <w:color w:val="000000"/>
          <w:lang w:eastAsia="tr-TR"/>
        </w:rPr>
        <w:t xml:space="preserve"> bilgiye erişmesi mümkün olmamıştır.</w:t>
      </w:r>
    </w:p>
    <w:p w14:paraId="554B3092" w14:textId="05936124" w:rsidR="00223FB0" w:rsidRDefault="00223FB0" w:rsidP="00163A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tr-TR"/>
        </w:rPr>
      </w:pPr>
      <w:r>
        <w:rPr>
          <w:rFonts w:ascii="Calibri" w:eastAsia="Times New Roman" w:hAnsi="Calibri" w:cs="Calibri"/>
          <w:color w:val="000000"/>
          <w:lang w:eastAsia="tr-TR"/>
        </w:rPr>
        <w:t>Halbuki;</w:t>
      </w:r>
    </w:p>
    <w:p w14:paraId="070A7261" w14:textId="4EF1DF9E" w:rsidR="0076244D" w:rsidRPr="00223FB0" w:rsidRDefault="00223FB0" w:rsidP="00163A6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i/>
          <w:iCs/>
          <w:color w:val="000000"/>
          <w:lang w:eastAsia="tr-TR"/>
        </w:rPr>
      </w:pPr>
      <w:r>
        <w:rPr>
          <w:rFonts w:ascii="Calibri" w:eastAsia="Times New Roman" w:hAnsi="Calibri" w:cs="Calibri"/>
          <w:i/>
          <w:iCs/>
          <w:color w:val="000000"/>
          <w:lang w:eastAsia="tr-TR"/>
        </w:rPr>
        <w:t>“</w:t>
      </w:r>
      <w:r w:rsidR="0076244D" w:rsidRPr="00223FB0">
        <w:rPr>
          <w:rFonts w:ascii="Calibri" w:eastAsia="Times New Roman" w:hAnsi="Calibri" w:cs="Calibri"/>
          <w:i/>
          <w:iCs/>
          <w:color w:val="000000"/>
          <w:lang w:eastAsia="tr-TR"/>
        </w:rPr>
        <w:t>Çevre Kanunun 3ncü maddesinde:</w:t>
      </w:r>
    </w:p>
    <w:p w14:paraId="36D2B241" w14:textId="77777777" w:rsidR="0076244D" w:rsidRPr="00223FB0" w:rsidRDefault="0076244D" w:rsidP="00163A6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i/>
          <w:iCs/>
          <w:color w:val="000000"/>
          <w:lang w:eastAsia="tr-TR"/>
        </w:rPr>
      </w:pPr>
      <w:r w:rsidRPr="00143C73">
        <w:rPr>
          <w:rFonts w:ascii="Calibri" w:eastAsia="Times New Roman" w:hAnsi="Calibri" w:cs="Calibri"/>
          <w:i/>
          <w:iCs/>
          <w:color w:val="000000"/>
          <w:lang w:eastAsia="tr-TR"/>
        </w:rPr>
        <w:t>e) Çevre politikalarının oluşmasında katılım hakkı esastır. Bakanlık ve yerel yönetimler; meslek odaları, birlikler, sivil toplum kuruluşları ve vatandaşların çevre hakkını kullanacakları katılım ortamını yaratmakla yükümlüdür.</w:t>
      </w:r>
    </w:p>
    <w:p w14:paraId="4C0D383C" w14:textId="77777777" w:rsidR="0076244D" w:rsidRPr="00223FB0" w:rsidRDefault="0076244D" w:rsidP="00163A6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i/>
          <w:iCs/>
          <w:lang w:eastAsia="tr-TR"/>
        </w:rPr>
      </w:pPr>
      <w:r w:rsidRPr="00223FB0">
        <w:rPr>
          <w:rFonts w:ascii="Calibri" w:eastAsia="Times New Roman" w:hAnsi="Calibri" w:cs="Calibri"/>
          <w:i/>
          <w:iCs/>
          <w:lang w:eastAsia="tr-TR"/>
        </w:rPr>
        <w:t>10ncu maddesinde:</w:t>
      </w:r>
    </w:p>
    <w:p w14:paraId="7346B466" w14:textId="1091CB12" w:rsidR="0076244D" w:rsidRPr="00B26020" w:rsidRDefault="0076244D" w:rsidP="00163A6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i/>
          <w:iCs/>
          <w:lang w:eastAsia="tr-TR"/>
        </w:rPr>
      </w:pPr>
      <w:r w:rsidRPr="00B26020">
        <w:rPr>
          <w:rFonts w:ascii="Calibri" w:eastAsia="Times New Roman" w:hAnsi="Calibri" w:cs="Calibri"/>
          <w:i/>
          <w:iCs/>
          <w:color w:val="000000"/>
          <w:lang w:eastAsia="tr-TR"/>
        </w:rPr>
        <w:t>Gerçekleştirmeyi plânladıkları faaliyetleri sonucu çevre sorunlarına yol açabilecek kurum, kuruluş ve işletmeler, Çevresel Etki Değerlendirmesi Raporu veya proje tanıtım dosyası hazırlamakla yükümlüdürler.</w:t>
      </w:r>
    </w:p>
    <w:p w14:paraId="25B4F017" w14:textId="77777777" w:rsidR="0076244D" w:rsidRPr="00223FB0" w:rsidRDefault="0076244D" w:rsidP="00163A6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i/>
          <w:iCs/>
          <w:color w:val="000000"/>
          <w:lang w:eastAsia="tr-TR"/>
        </w:rPr>
      </w:pPr>
      <w:r w:rsidRPr="00223FB0">
        <w:rPr>
          <w:rFonts w:ascii="Calibri" w:eastAsia="Times New Roman" w:hAnsi="Calibri" w:cs="Calibri"/>
          <w:i/>
          <w:iCs/>
          <w:color w:val="000000"/>
          <w:lang w:eastAsia="tr-TR"/>
        </w:rPr>
        <w:t>Çevresel Etki Değerlendirilmesi Yönetmeliği’nin 4ncü  Maddesinde:</w:t>
      </w:r>
    </w:p>
    <w:p w14:paraId="296B77DA" w14:textId="77777777" w:rsidR="0076244D" w:rsidRPr="00143C73" w:rsidRDefault="0076244D" w:rsidP="00163A6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i/>
          <w:iCs/>
          <w:lang w:eastAsia="tr-TR"/>
        </w:rPr>
      </w:pPr>
      <w:r w:rsidRPr="00143C73">
        <w:rPr>
          <w:rFonts w:ascii="Calibri" w:eastAsia="Times New Roman" w:hAnsi="Calibri" w:cs="Calibri"/>
          <w:i/>
          <w:iCs/>
          <w:color w:val="000000"/>
          <w:lang w:eastAsia="tr-TR"/>
        </w:rPr>
        <w:t xml:space="preserve">o) </w:t>
      </w:r>
      <w:r w:rsidRPr="00143C73">
        <w:rPr>
          <w:rFonts w:ascii="Calibri" w:eastAsia="Times New Roman" w:hAnsi="Calibri" w:cs="Calibri"/>
          <w:i/>
          <w:iCs/>
          <w:lang w:eastAsia="tr-TR"/>
        </w:rPr>
        <w:t xml:space="preserve">Halkın </w:t>
      </w:r>
      <w:r w:rsidRPr="00143C73">
        <w:rPr>
          <w:rFonts w:ascii="Calibri" w:eastAsia="Times New Roman" w:hAnsi="Calibri" w:cs="Calibri"/>
          <w:i/>
          <w:iCs/>
          <w:color w:val="000000"/>
          <w:lang w:eastAsia="tr-TR"/>
        </w:rPr>
        <w:t>katılımı toplantısı: Kapsam ve Özel Format belirlenmesinden önce, halkı proje hakkında bilgilendirmek, projeye ilişkin görüş ve önerilerini almak üzere yapılan toplantıyı, </w:t>
      </w:r>
    </w:p>
    <w:p w14:paraId="1AE1A357" w14:textId="77777777" w:rsidR="0076244D" w:rsidRPr="00143C73" w:rsidRDefault="0076244D" w:rsidP="00163A6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i/>
          <w:iCs/>
          <w:lang w:eastAsia="tr-TR"/>
        </w:rPr>
      </w:pPr>
      <w:r w:rsidRPr="00143C73">
        <w:rPr>
          <w:rFonts w:ascii="Calibri" w:eastAsia="Times New Roman" w:hAnsi="Calibri" w:cs="Calibri"/>
          <w:i/>
          <w:iCs/>
          <w:color w:val="000000"/>
          <w:lang w:eastAsia="tr-TR"/>
        </w:rPr>
        <w:t>ö) İlgili halk: Gerçekleştirilmesi planlanan projeden etkilenen veya etkilenmesi muhtemel olan halkı,</w:t>
      </w:r>
    </w:p>
    <w:p w14:paraId="5D43FC79" w14:textId="77777777" w:rsidR="0076244D" w:rsidRPr="00223FB0" w:rsidRDefault="0076244D" w:rsidP="00163A67">
      <w:pPr>
        <w:spacing w:line="240" w:lineRule="auto"/>
        <w:jc w:val="both"/>
        <w:rPr>
          <w:i/>
          <w:iCs/>
        </w:rPr>
      </w:pPr>
    </w:p>
    <w:p w14:paraId="7DEFF228" w14:textId="77777777" w:rsidR="00520674" w:rsidRDefault="00520674" w:rsidP="00163A67">
      <w:pPr>
        <w:spacing w:line="240" w:lineRule="auto"/>
        <w:jc w:val="both"/>
        <w:rPr>
          <w:i/>
          <w:iCs/>
        </w:rPr>
      </w:pPr>
    </w:p>
    <w:p w14:paraId="14398CD2" w14:textId="5AEAD4BB" w:rsidR="0076244D" w:rsidRPr="00223FB0" w:rsidRDefault="0076244D" w:rsidP="00163A67">
      <w:pPr>
        <w:spacing w:line="240" w:lineRule="auto"/>
        <w:jc w:val="both"/>
        <w:rPr>
          <w:i/>
          <w:iCs/>
        </w:rPr>
      </w:pPr>
      <w:r w:rsidRPr="00223FB0">
        <w:rPr>
          <w:i/>
          <w:iCs/>
        </w:rPr>
        <w:lastRenderedPageBreak/>
        <w:t>8nci maddesinde:</w:t>
      </w:r>
    </w:p>
    <w:p w14:paraId="3E682381" w14:textId="77777777" w:rsidR="00223FB0" w:rsidRDefault="0076244D" w:rsidP="00163A6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tr-TR"/>
        </w:rPr>
      </w:pPr>
      <w:r w:rsidRPr="00143C73">
        <w:rPr>
          <w:rFonts w:ascii="Calibri" w:eastAsia="Times New Roman" w:hAnsi="Calibri" w:cs="Calibri"/>
          <w:i/>
          <w:iCs/>
          <w:color w:val="000000"/>
          <w:lang w:eastAsia="tr-TR"/>
        </w:rPr>
        <w:t xml:space="preserve">(5) Proje ile ilgili olarak başvurunun yapıldığını, ÇED sürecinin başladığını, ÇED Başvuru Dosyasının </w:t>
      </w:r>
      <w:r w:rsidRPr="00143C73">
        <w:rPr>
          <w:rFonts w:ascii="Calibri" w:eastAsia="Times New Roman" w:hAnsi="Calibri" w:cs="Calibri"/>
          <w:i/>
          <w:iCs/>
          <w:lang w:eastAsia="tr-TR"/>
        </w:rPr>
        <w:t xml:space="preserve">halkın </w:t>
      </w:r>
      <w:r w:rsidRPr="00143C73">
        <w:rPr>
          <w:rFonts w:ascii="Calibri" w:eastAsia="Times New Roman" w:hAnsi="Calibri" w:cs="Calibri"/>
          <w:i/>
          <w:iCs/>
          <w:color w:val="000000"/>
          <w:lang w:eastAsia="tr-TR"/>
        </w:rPr>
        <w:t>görüşüne açıldığını ve ÇED süreci tamamlanana kadar projeye ilişkin görüş ve önerilerin Valiliğe veya Bakanlığa verilebileceği Bakanlık ve Valilik tarafından anons, askıda ilan, internet vb. şekilde halka duyurulur.</w:t>
      </w:r>
      <w:r w:rsidR="00223FB0">
        <w:rPr>
          <w:rFonts w:ascii="Calibri" w:eastAsia="Times New Roman" w:hAnsi="Calibri" w:cs="Calibri"/>
          <w:i/>
          <w:iCs/>
          <w:color w:val="000000"/>
          <w:lang w:eastAsia="tr-TR"/>
        </w:rPr>
        <w:t xml:space="preserve">” </w:t>
      </w:r>
      <w:r w:rsidR="00223FB0">
        <w:rPr>
          <w:rFonts w:ascii="Calibri" w:eastAsia="Times New Roman" w:hAnsi="Calibri" w:cs="Calibri"/>
          <w:color w:val="000000"/>
          <w:lang w:eastAsia="tr-TR"/>
        </w:rPr>
        <w:t xml:space="preserve"> </w:t>
      </w:r>
    </w:p>
    <w:p w14:paraId="3B7D999B" w14:textId="77777777" w:rsidR="00223FB0" w:rsidRDefault="00223FB0" w:rsidP="00163A6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tr-TR"/>
        </w:rPr>
      </w:pPr>
    </w:p>
    <w:p w14:paraId="7EDC061D" w14:textId="3C26E720" w:rsidR="0076244D" w:rsidRPr="00223FB0" w:rsidRDefault="00223FB0" w:rsidP="00163A6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tr-TR"/>
        </w:rPr>
      </w:pPr>
      <w:r>
        <w:rPr>
          <w:rFonts w:ascii="Calibri" w:eastAsia="Times New Roman" w:hAnsi="Calibri" w:cs="Calibri"/>
          <w:color w:val="000000"/>
          <w:lang w:eastAsia="tr-TR"/>
        </w:rPr>
        <w:t>Düzenlemeleri mevcuttur.</w:t>
      </w:r>
    </w:p>
    <w:p w14:paraId="242712F9" w14:textId="0A0FB1E7" w:rsidR="00223FB0" w:rsidRDefault="00223FB0" w:rsidP="00163A6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tr-TR"/>
        </w:rPr>
      </w:pPr>
    </w:p>
    <w:p w14:paraId="59E37EB8" w14:textId="5C7AA720" w:rsidR="0076244D" w:rsidRDefault="00223FB0" w:rsidP="00163A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tr-TR"/>
        </w:rPr>
      </w:pPr>
      <w:r>
        <w:rPr>
          <w:rFonts w:ascii="Calibri" w:eastAsia="Times New Roman" w:hAnsi="Calibri" w:cs="Calibri"/>
          <w:color w:val="000000"/>
          <w:lang w:eastAsia="tr-TR"/>
        </w:rPr>
        <w:t>Yukarıda belirtilen mevzuat hükümleri müdürlüğünüzün ve şirketin uyması gereken kurallardır.</w:t>
      </w:r>
    </w:p>
    <w:p w14:paraId="686A4BF7" w14:textId="50F13EA9" w:rsidR="00223FB0" w:rsidRDefault="00223FB0" w:rsidP="00163A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tr-TR"/>
        </w:rPr>
      </w:pPr>
    </w:p>
    <w:p w14:paraId="14873502" w14:textId="77777777" w:rsidR="00223FB0" w:rsidRDefault="00223FB0" w:rsidP="00163A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tr-TR"/>
        </w:rPr>
      </w:pPr>
      <w:r>
        <w:rPr>
          <w:rFonts w:ascii="Calibri" w:eastAsia="Times New Roman" w:hAnsi="Calibri" w:cs="Calibri"/>
          <w:color w:val="000000"/>
          <w:lang w:eastAsia="tr-TR"/>
        </w:rPr>
        <w:t xml:space="preserve">Bir yandan Turgutlu ilçe kaymakamı ile ilçe devlet hastanesi başhekimi sürekli halkı uyararak </w:t>
      </w:r>
      <w:r w:rsidRPr="00C263A1">
        <w:rPr>
          <w:rFonts w:ascii="Calibri" w:eastAsia="Times New Roman" w:hAnsi="Calibri" w:cs="Calibri"/>
          <w:color w:val="000000"/>
          <w:lang w:eastAsia="tr-TR"/>
        </w:rPr>
        <w:t xml:space="preserve">"lütfen dikkatli olalım evde kalalım, 3 ay öncesine göre daha iyi değil, ama giderek daha kötü duruma geliyoruz" şeklinde </w:t>
      </w:r>
      <w:r>
        <w:rPr>
          <w:rFonts w:ascii="Calibri" w:eastAsia="Times New Roman" w:hAnsi="Calibri" w:cs="Calibri"/>
          <w:color w:val="000000"/>
          <w:lang w:eastAsia="tr-TR"/>
        </w:rPr>
        <w:t xml:space="preserve">halka </w:t>
      </w:r>
      <w:r w:rsidRPr="00C263A1">
        <w:rPr>
          <w:rFonts w:ascii="Calibri" w:eastAsia="Times New Roman" w:hAnsi="Calibri" w:cs="Calibri"/>
          <w:color w:val="000000"/>
          <w:lang w:eastAsia="tr-TR"/>
        </w:rPr>
        <w:t xml:space="preserve"> ricada bulunuyor</w:t>
      </w:r>
      <w:r>
        <w:rPr>
          <w:rFonts w:ascii="Calibri" w:eastAsia="Times New Roman" w:hAnsi="Calibri" w:cs="Calibri"/>
          <w:color w:val="000000"/>
          <w:lang w:eastAsia="tr-TR"/>
        </w:rPr>
        <w:t xml:space="preserve">ken, </w:t>
      </w:r>
    </w:p>
    <w:p w14:paraId="06E1FB3D" w14:textId="1BD4F1CB" w:rsidR="00223FB0" w:rsidRDefault="00223FB0" w:rsidP="00163A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tr-TR"/>
        </w:rPr>
      </w:pPr>
      <w:r>
        <w:rPr>
          <w:rFonts w:ascii="Calibri" w:eastAsia="Times New Roman" w:hAnsi="Calibri" w:cs="Calibri"/>
          <w:color w:val="000000"/>
          <w:lang w:eastAsia="tr-TR"/>
        </w:rPr>
        <w:t xml:space="preserve">Bir yandan </w:t>
      </w:r>
      <w:r w:rsidR="00163A67">
        <w:rPr>
          <w:rFonts w:ascii="Calibri" w:eastAsia="Times New Roman" w:hAnsi="Calibri" w:cs="Calibri"/>
          <w:color w:val="000000"/>
          <w:lang w:eastAsia="tr-TR"/>
        </w:rPr>
        <w:t xml:space="preserve">Müdürlüğünüzce </w:t>
      </w:r>
      <w:r>
        <w:rPr>
          <w:rFonts w:ascii="Calibri" w:eastAsia="Times New Roman" w:hAnsi="Calibri" w:cs="Calibri"/>
          <w:color w:val="000000"/>
          <w:lang w:eastAsia="tr-TR"/>
        </w:rPr>
        <w:t>halkın katılımı toplantısı duyurusunda projeye ilişkin hiçbir bilgi paylaşmamış ve halkın bilgiye erişimi engelle</w:t>
      </w:r>
      <w:r w:rsidR="00163A67">
        <w:rPr>
          <w:rFonts w:ascii="Calibri" w:eastAsia="Times New Roman" w:hAnsi="Calibri" w:cs="Calibri"/>
          <w:color w:val="000000"/>
          <w:lang w:eastAsia="tr-TR"/>
        </w:rPr>
        <w:t>n</w:t>
      </w:r>
      <w:r>
        <w:rPr>
          <w:rFonts w:ascii="Calibri" w:eastAsia="Times New Roman" w:hAnsi="Calibri" w:cs="Calibri"/>
          <w:color w:val="000000"/>
          <w:lang w:eastAsia="tr-TR"/>
        </w:rPr>
        <w:t xml:space="preserve">mişken </w:t>
      </w:r>
    </w:p>
    <w:p w14:paraId="0266E480" w14:textId="7B8AF3AF" w:rsidR="00163A67" w:rsidRDefault="00223FB0" w:rsidP="00163A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tr-TR"/>
        </w:rPr>
      </w:pPr>
      <w:r>
        <w:rPr>
          <w:rFonts w:ascii="Calibri" w:eastAsia="Times New Roman" w:hAnsi="Calibri" w:cs="Calibri"/>
          <w:color w:val="000000"/>
          <w:lang w:eastAsia="tr-TR"/>
        </w:rPr>
        <w:t xml:space="preserve">18 </w:t>
      </w:r>
      <w:r w:rsidR="00163A67">
        <w:rPr>
          <w:rFonts w:ascii="Calibri" w:eastAsia="Times New Roman" w:hAnsi="Calibri" w:cs="Calibri"/>
          <w:color w:val="000000"/>
          <w:lang w:eastAsia="tr-TR"/>
        </w:rPr>
        <w:t xml:space="preserve">Haziran 2020 günü İzzettin Mahallesinde sözkonusu halkın katılımı toplantısını yapmaya çalışmak hukuka aykırıdır. </w:t>
      </w:r>
    </w:p>
    <w:p w14:paraId="0F198CE0" w14:textId="77777777" w:rsidR="00163A67" w:rsidRDefault="00163A67" w:rsidP="00163A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tr-TR"/>
        </w:rPr>
      </w:pPr>
      <w:r>
        <w:rPr>
          <w:rFonts w:ascii="Calibri" w:eastAsia="Times New Roman" w:hAnsi="Calibri" w:cs="Calibri"/>
          <w:color w:val="000000"/>
          <w:lang w:eastAsia="tr-TR"/>
        </w:rPr>
        <w:t xml:space="preserve">18 Haziran 2020 günü İzzettin Mahallesi Köy Konağında yapılması planlanan halkın katılımı toplantısı iptal edilmelidir. </w:t>
      </w:r>
    </w:p>
    <w:p w14:paraId="23B0E164" w14:textId="24190796" w:rsidR="0076244D" w:rsidRDefault="00163A67" w:rsidP="00163A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tr-TR"/>
        </w:rPr>
      </w:pPr>
      <w:r>
        <w:rPr>
          <w:rFonts w:ascii="Calibri" w:eastAsia="Times New Roman" w:hAnsi="Calibri" w:cs="Calibri"/>
          <w:color w:val="000000"/>
          <w:lang w:eastAsia="tr-TR"/>
        </w:rPr>
        <w:t xml:space="preserve">Müdürlüğünüzce yapılacak yeni bir duyuru ve projeye ilişkin gerçek ve doğru dökümanlar </w:t>
      </w:r>
      <w:proofErr w:type="gramStart"/>
      <w:r>
        <w:rPr>
          <w:rFonts w:ascii="Calibri" w:eastAsia="Times New Roman" w:hAnsi="Calibri" w:cs="Calibri"/>
          <w:color w:val="000000"/>
          <w:lang w:eastAsia="tr-TR"/>
        </w:rPr>
        <w:t>ile  aleni</w:t>
      </w:r>
      <w:proofErr w:type="gramEnd"/>
      <w:r>
        <w:rPr>
          <w:rFonts w:ascii="Calibri" w:eastAsia="Times New Roman" w:hAnsi="Calibri" w:cs="Calibri"/>
          <w:color w:val="000000"/>
          <w:lang w:eastAsia="tr-TR"/>
        </w:rPr>
        <w:t xml:space="preserve"> ve açık olarak yurttaşlar tarafından incelenmesine olanak sağlandıktan sonra  halkın katılımı toplantısı mümkün olabilir.</w:t>
      </w:r>
    </w:p>
    <w:p w14:paraId="7C5EA58D" w14:textId="5F20661F" w:rsidR="00163A67" w:rsidRDefault="00163A67" w:rsidP="00163A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tr-TR"/>
        </w:rPr>
      </w:pPr>
      <w:r>
        <w:rPr>
          <w:rFonts w:ascii="Calibri" w:eastAsia="Times New Roman" w:hAnsi="Calibri" w:cs="Calibri"/>
          <w:color w:val="000000"/>
          <w:lang w:eastAsia="tr-TR"/>
        </w:rPr>
        <w:t>Gereğinin yapılmasını talep ederiz.</w:t>
      </w:r>
      <w:r w:rsidR="002254A5">
        <w:rPr>
          <w:rFonts w:ascii="Calibri" w:eastAsia="Times New Roman" w:hAnsi="Calibri" w:cs="Calibri"/>
          <w:color w:val="000000"/>
          <w:lang w:eastAsia="tr-TR"/>
        </w:rPr>
        <w:t xml:space="preserve"> 18.06.2020</w:t>
      </w:r>
    </w:p>
    <w:p w14:paraId="010299C4" w14:textId="158AAAD8" w:rsidR="002254A5" w:rsidRDefault="002254A5" w:rsidP="002254A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tr-TR"/>
        </w:rPr>
      </w:pPr>
    </w:p>
    <w:p w14:paraId="03C8D7B2" w14:textId="4B07761F" w:rsidR="002254A5" w:rsidRDefault="002254A5" w:rsidP="002254A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tr-TR"/>
        </w:rPr>
      </w:pPr>
    </w:p>
    <w:p w14:paraId="784B4E69" w14:textId="4352A35D" w:rsidR="002254A5" w:rsidRDefault="002254A5" w:rsidP="002254A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tr-TR"/>
        </w:rPr>
      </w:pPr>
      <w:r>
        <w:rPr>
          <w:rFonts w:ascii="Calibri" w:eastAsia="Times New Roman" w:hAnsi="Calibri" w:cs="Calibri"/>
          <w:color w:val="000000"/>
          <w:lang w:eastAsia="tr-TR"/>
        </w:rPr>
        <w:t xml:space="preserve">Turgutlu Belediye </w:t>
      </w:r>
      <w:proofErr w:type="gramStart"/>
      <w:r>
        <w:rPr>
          <w:rFonts w:ascii="Calibri" w:eastAsia="Times New Roman" w:hAnsi="Calibri" w:cs="Calibri"/>
          <w:color w:val="000000"/>
          <w:lang w:eastAsia="tr-TR"/>
        </w:rPr>
        <w:t>Başkanlığı    Turgutlu</w:t>
      </w:r>
      <w:proofErr w:type="gramEnd"/>
      <w:r>
        <w:rPr>
          <w:rFonts w:ascii="Calibri" w:eastAsia="Times New Roman" w:hAnsi="Calibri" w:cs="Calibri"/>
          <w:color w:val="000000"/>
          <w:lang w:eastAsia="tr-TR"/>
        </w:rPr>
        <w:t xml:space="preserve"> Kent Konseyi Başkanı   Turgutlu Çevre Platformu (TURÇEP)</w:t>
      </w:r>
    </w:p>
    <w:p w14:paraId="54521202" w14:textId="6B89ADCA" w:rsidR="002254A5" w:rsidRDefault="002254A5" w:rsidP="002254A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tr-TR"/>
        </w:rPr>
      </w:pPr>
    </w:p>
    <w:p w14:paraId="1BDD2123" w14:textId="0D4CEDD8" w:rsidR="002254A5" w:rsidRDefault="002254A5" w:rsidP="002254A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tr-TR"/>
        </w:rPr>
      </w:pPr>
    </w:p>
    <w:p w14:paraId="5B4D3ECD" w14:textId="37F13370" w:rsidR="002254A5" w:rsidRDefault="002254A5" w:rsidP="002254A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tr-TR"/>
        </w:rPr>
      </w:pPr>
      <w:r>
        <w:rPr>
          <w:rFonts w:ascii="Calibri" w:eastAsia="Times New Roman" w:hAnsi="Calibri" w:cs="Calibri"/>
          <w:color w:val="000000"/>
          <w:lang w:eastAsia="tr-TR"/>
        </w:rPr>
        <w:t xml:space="preserve">İzzettin Mahallesi muhtarı,   Kent Konseyi Çevre Çalışma Grubu,   Doğa </w:t>
      </w:r>
      <w:proofErr w:type="gramStart"/>
      <w:r>
        <w:rPr>
          <w:rFonts w:ascii="Calibri" w:eastAsia="Times New Roman" w:hAnsi="Calibri" w:cs="Calibri"/>
          <w:color w:val="000000"/>
          <w:lang w:eastAsia="tr-TR"/>
        </w:rPr>
        <w:t>Kültür  Yaşam</w:t>
      </w:r>
      <w:proofErr w:type="gramEnd"/>
      <w:r>
        <w:rPr>
          <w:rFonts w:ascii="Calibri" w:eastAsia="Times New Roman" w:hAnsi="Calibri" w:cs="Calibri"/>
          <w:color w:val="000000"/>
          <w:lang w:eastAsia="tr-TR"/>
        </w:rPr>
        <w:t xml:space="preserve"> Derneği (YAŞAMDER)</w:t>
      </w:r>
    </w:p>
    <w:p w14:paraId="3B4F1E10" w14:textId="77777777" w:rsidR="002254A5" w:rsidRDefault="002254A5" w:rsidP="002254A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tr-TR"/>
        </w:rPr>
      </w:pPr>
      <w:bookmarkStart w:id="0" w:name="_GoBack"/>
      <w:bookmarkEnd w:id="0"/>
    </w:p>
    <w:p w14:paraId="13ABE355" w14:textId="443CE33C" w:rsidR="002254A5" w:rsidRDefault="002254A5" w:rsidP="002254A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tr-TR"/>
        </w:rPr>
      </w:pPr>
    </w:p>
    <w:p w14:paraId="6EE646D7" w14:textId="410CD75C" w:rsidR="002254A5" w:rsidRDefault="002254A5" w:rsidP="002254A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tr-TR"/>
        </w:rPr>
      </w:pPr>
      <w:r>
        <w:rPr>
          <w:rFonts w:ascii="Calibri" w:eastAsia="Times New Roman" w:hAnsi="Calibri" w:cs="Calibri"/>
          <w:color w:val="000000"/>
          <w:lang w:eastAsia="tr-TR"/>
        </w:rPr>
        <w:t>HDP İlçe Temsilciliği</w:t>
      </w:r>
    </w:p>
    <w:p w14:paraId="1E7B15F1" w14:textId="73057180" w:rsidR="00163A67" w:rsidRDefault="00163A67" w:rsidP="00163A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tr-TR"/>
        </w:rPr>
      </w:pPr>
    </w:p>
    <w:p w14:paraId="32E0291F" w14:textId="5C965A35" w:rsidR="00163A67" w:rsidRDefault="00163A67" w:rsidP="00163A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tr-TR"/>
        </w:rPr>
      </w:pPr>
    </w:p>
    <w:p w14:paraId="0F0F9C31" w14:textId="03574936" w:rsidR="00163A67" w:rsidRDefault="00163A67" w:rsidP="00163A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tr-TR"/>
        </w:rPr>
      </w:pPr>
      <w:r>
        <w:rPr>
          <w:rFonts w:ascii="Calibri" w:eastAsia="Times New Roman" w:hAnsi="Calibri" w:cs="Calibri"/>
          <w:color w:val="000000"/>
          <w:lang w:eastAsia="tr-TR"/>
        </w:rPr>
        <w:tab/>
      </w:r>
      <w:r>
        <w:rPr>
          <w:rFonts w:ascii="Calibri" w:eastAsia="Times New Roman" w:hAnsi="Calibri" w:cs="Calibri"/>
          <w:color w:val="000000"/>
          <w:lang w:eastAsia="tr-TR"/>
        </w:rPr>
        <w:tab/>
      </w:r>
      <w:r>
        <w:rPr>
          <w:rFonts w:ascii="Calibri" w:eastAsia="Times New Roman" w:hAnsi="Calibri" w:cs="Calibri"/>
          <w:color w:val="000000"/>
          <w:lang w:eastAsia="tr-TR"/>
        </w:rPr>
        <w:tab/>
      </w:r>
      <w:r>
        <w:rPr>
          <w:rFonts w:ascii="Calibri" w:eastAsia="Times New Roman" w:hAnsi="Calibri" w:cs="Calibri"/>
          <w:color w:val="000000"/>
          <w:lang w:eastAsia="tr-TR"/>
        </w:rPr>
        <w:tab/>
      </w:r>
      <w:r>
        <w:rPr>
          <w:rFonts w:ascii="Calibri" w:eastAsia="Times New Roman" w:hAnsi="Calibri" w:cs="Calibri"/>
          <w:color w:val="000000"/>
          <w:lang w:eastAsia="tr-TR"/>
        </w:rPr>
        <w:tab/>
      </w:r>
      <w:r>
        <w:rPr>
          <w:rFonts w:ascii="Calibri" w:eastAsia="Times New Roman" w:hAnsi="Calibri" w:cs="Calibri"/>
          <w:color w:val="000000"/>
          <w:lang w:eastAsia="tr-TR"/>
        </w:rPr>
        <w:tab/>
      </w:r>
      <w:r>
        <w:rPr>
          <w:rFonts w:ascii="Calibri" w:eastAsia="Times New Roman" w:hAnsi="Calibri" w:cs="Calibri"/>
          <w:color w:val="000000"/>
          <w:lang w:eastAsia="tr-TR"/>
        </w:rPr>
        <w:tab/>
      </w:r>
      <w:r>
        <w:rPr>
          <w:rFonts w:ascii="Calibri" w:eastAsia="Times New Roman" w:hAnsi="Calibri" w:cs="Calibri"/>
          <w:color w:val="000000"/>
          <w:lang w:eastAsia="tr-TR"/>
        </w:rPr>
        <w:tab/>
      </w:r>
    </w:p>
    <w:p w14:paraId="64EE80FC" w14:textId="2CD72A20" w:rsidR="00163A67" w:rsidRDefault="00163A67" w:rsidP="00163A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tr-TR"/>
        </w:rPr>
      </w:pPr>
    </w:p>
    <w:p w14:paraId="5577DAA6" w14:textId="77777777" w:rsidR="00163A67" w:rsidRPr="00163A67" w:rsidRDefault="00163A67" w:rsidP="00163A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tr-TR"/>
        </w:rPr>
      </w:pPr>
    </w:p>
    <w:p w14:paraId="5A3061FA" w14:textId="7E2E9187" w:rsidR="002A2EE8" w:rsidRPr="002A2EE8" w:rsidRDefault="002A2EE8" w:rsidP="00163A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b/>
          <w:bCs/>
          <w:color w:val="1A1A1E"/>
          <w:shd w:val="clear" w:color="auto" w:fill="FFFFFF"/>
        </w:rPr>
      </w:pPr>
    </w:p>
    <w:p w14:paraId="79DD165E" w14:textId="474C5D95" w:rsidR="002A2EE8" w:rsidRPr="00C263A1" w:rsidRDefault="002A2EE8" w:rsidP="00163A6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lang w:eastAsia="tr-TR"/>
        </w:rPr>
      </w:pPr>
    </w:p>
    <w:p w14:paraId="1E73EB30" w14:textId="55752666" w:rsidR="00163A67" w:rsidRDefault="00C263A1" w:rsidP="00163A67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Calibri" w:eastAsia="Times New Roman" w:hAnsi="Calibri" w:cs="Calibri"/>
          <w:color w:val="000000"/>
          <w:lang w:eastAsia="tr-TR"/>
        </w:rPr>
        <w:t xml:space="preserve"> </w:t>
      </w:r>
    </w:p>
    <w:p w14:paraId="2C25159D" w14:textId="720C0804" w:rsidR="00143C73" w:rsidRDefault="00143C73" w:rsidP="00163A67">
      <w:pPr>
        <w:jc w:val="both"/>
      </w:pPr>
    </w:p>
    <w:sectPr w:rsidR="00143C73" w:rsidSect="00561E73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0562F"/>
    <w:multiLevelType w:val="hybridMultilevel"/>
    <w:tmpl w:val="2778A95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C73"/>
    <w:rsid w:val="00143C73"/>
    <w:rsid w:val="00163A67"/>
    <w:rsid w:val="00223FB0"/>
    <w:rsid w:val="002254A5"/>
    <w:rsid w:val="002A2EE8"/>
    <w:rsid w:val="00507611"/>
    <w:rsid w:val="00520674"/>
    <w:rsid w:val="00537993"/>
    <w:rsid w:val="006D46D2"/>
    <w:rsid w:val="0076244D"/>
    <w:rsid w:val="00942F41"/>
    <w:rsid w:val="00A7685A"/>
    <w:rsid w:val="00B26020"/>
    <w:rsid w:val="00C263A1"/>
    <w:rsid w:val="00FF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5D41C"/>
  <w15:chartTrackingRefBased/>
  <w15:docId w15:val="{4C246E2E-B23B-4561-9998-95ED47764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263A1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C263A1"/>
    <w:rPr>
      <w:color w:val="605E5C"/>
      <w:shd w:val="clear" w:color="auto" w:fill="E1DFDD"/>
    </w:rPr>
  </w:style>
  <w:style w:type="character" w:styleId="Gl">
    <w:name w:val="Strong"/>
    <w:basedOn w:val="VarsaylanParagrafYazTipi"/>
    <w:uiPriority w:val="22"/>
    <w:qFormat/>
    <w:rsid w:val="00C263A1"/>
    <w:rPr>
      <w:b/>
      <w:bCs/>
    </w:rPr>
  </w:style>
  <w:style w:type="paragraph" w:styleId="ListeParagraf">
    <w:name w:val="List Paragraph"/>
    <w:basedOn w:val="Normal"/>
    <w:uiPriority w:val="34"/>
    <w:qFormat/>
    <w:rsid w:val="00C263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anisa.csb.gov.tr/turgutlu-biyogaz-enerji-uretim-a.s.-tarafindan-manisa-ili-turgutlu-ilcesi-izzettin-mahallesi-incirlibuk-mevkiinde-0-ada-62-nolu-parselde-yapilacak-olan-turgutlu-biyogaz-enerji-uretim-santrali-duyuru-40815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789</Words>
  <Characters>4502</Characters>
  <Application>Microsoft Office Word</Application>
  <DocSecurity>0</DocSecurity>
  <Lines>37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 Babaoglu Ulutas</dc:creator>
  <cp:keywords/>
  <dc:description/>
  <cp:lastModifiedBy>Toshiba</cp:lastModifiedBy>
  <cp:revision>6</cp:revision>
  <dcterms:created xsi:type="dcterms:W3CDTF">2020-06-15T21:01:00Z</dcterms:created>
  <dcterms:modified xsi:type="dcterms:W3CDTF">2020-06-19T16:49:00Z</dcterms:modified>
</cp:coreProperties>
</file>